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Заказчик (орган местного самоуправления) в результате проведения электронного аукциона заключил с организацией-победителем контракт на поставку двух автомобилей для муниципальных нужд. Получив автомобили в пользование, заказчик неоднократно нарушал сроки оплаты, предусмотренные контрактом. Организация заявила о расторжении контракта (такое право предусмотрено контрактом), направив заказчику соответствующее уведомление, и потребовала от него возврата автомобилей и возмещения их износа. Правомерны ли действия организации?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Действия поставщика по одностороннему расторжению контракта правомерны. При этом поставщик обязан отменить не вступившее в силу решение об одностороннем отказе от исполнения контракта, если в течение десятидневного срока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надлежащего уведомления заказчика об указанном решении заказчиком будут устранены нарушения условий контракта, послужившие основанием для принятия поставщиком решения о расторжении контракта. </w:t>
      </w:r>
      <w:proofErr w:type="gramStart"/>
      <w:r>
        <w:rPr>
          <w:rFonts w:ascii="Calibri" w:hAnsi="Calibri" w:cs="Calibri"/>
        </w:rPr>
        <w:t>Таким образом, если встречные имущественные предоставления по расторгнутому контракту к моменту расторжения осуществлены ненадлежащим образом (в данном случае - не выполнено обязательство по оплате товаров в установленные сроки), организация вправе требовать от заказчика возврата переданных ему автомобилей в той мере, в какой это нарушает согласованную сторонами эквивалентность встречных предоставлений, а также (если автомобили были в использовании) возмещения их износа.</w:t>
      </w:r>
      <w:proofErr w:type="gramEnd"/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19 ст. 95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поставщик (подрядчик, исполнитель) вправе принять решение об одностороннем отказе от исполнения контракта по основаниям, предусмотренным Гражданским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для одностороннего отказа от исполнения отдельных видов обязательств, если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контракте</w:t>
      </w:r>
      <w:proofErr w:type="gramEnd"/>
      <w:r>
        <w:rPr>
          <w:rFonts w:ascii="Calibri" w:hAnsi="Calibri" w:cs="Calibri"/>
        </w:rPr>
        <w:t xml:space="preserve"> было предусмотрено право заказчика принять решение об одностороннем отказе от исполнения контракта.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необходимо учитывать, что поставщик (подрядчик, исполнитель)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>
        <w:rPr>
          <w:rFonts w:ascii="Calibri" w:hAnsi="Calibri" w:cs="Calibri"/>
        </w:rPr>
        <w:t>решении</w:t>
      </w:r>
      <w:proofErr w:type="gramEnd"/>
      <w:r>
        <w:rPr>
          <w:rFonts w:ascii="Calibri" w:hAnsi="Calibri" w:cs="Calibri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 (</w:t>
      </w:r>
      <w:hyperlink r:id="rId8" w:history="1">
        <w:r>
          <w:rPr>
            <w:rFonts w:ascii="Calibri" w:hAnsi="Calibri" w:cs="Calibri"/>
            <w:color w:val="0000FF"/>
          </w:rPr>
          <w:t>ч. 22 ст. 95</w:t>
        </w:r>
      </w:hyperlink>
      <w:r>
        <w:rPr>
          <w:rFonts w:ascii="Calibri" w:hAnsi="Calibri" w:cs="Calibri"/>
        </w:rPr>
        <w:t xml:space="preserve"> Закона N 44-ФЗ).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п. 1 ст. 523</w:t>
        </w:r>
      </w:hyperlink>
      <w:r>
        <w:rPr>
          <w:rFonts w:ascii="Calibri" w:hAnsi="Calibri" w:cs="Calibri"/>
        </w:rPr>
        <w:t xml:space="preserve"> ГК РФ односторонний отказ от исполнения договора поставки (полностью или частично) или одностороннее его изменение допускаются в случае существенного нарушения договора одной из сторон </w:t>
      </w:r>
      <w:hyperlink r:id="rId10" w:history="1">
        <w:r>
          <w:rPr>
            <w:rFonts w:ascii="Calibri" w:hAnsi="Calibri" w:cs="Calibri"/>
            <w:color w:val="0000FF"/>
          </w:rPr>
          <w:t>(абз. 4 п. 2 ст. 450)</w:t>
        </w:r>
      </w:hyperlink>
      <w:r>
        <w:rPr>
          <w:rFonts w:ascii="Calibri" w:hAnsi="Calibri" w:cs="Calibri"/>
        </w:rPr>
        <w:t>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1" w:history="1">
        <w:r>
          <w:rPr>
            <w:rFonts w:ascii="Calibri" w:hAnsi="Calibri" w:cs="Calibri"/>
            <w:color w:val="0000FF"/>
          </w:rPr>
          <w:t>п. 3 ст. 523</w:t>
        </w:r>
      </w:hyperlink>
      <w:r>
        <w:rPr>
          <w:rFonts w:ascii="Calibri" w:hAnsi="Calibri" w:cs="Calibri"/>
        </w:rPr>
        <w:t xml:space="preserve"> ГК РФ следует, что нарушение договора поставки покупателем предполагается существенным в случаях неоднократного нарушения сроков оплаты товаров.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действия поставщика по одностороннему расторжению контракта правомерны. При этом поставщик обязан отменить не вступившее в силу решение об одностороннем отказе от исполнения контракта, если в течение десятидневного срока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надлежащего уведомления заказчика об указанном решении заказчиком будут устранены нарушения условий контракта, послужившие основанием для принятия поставщиком решения о расторжении контракта.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п. 4 ст. 453</w:t>
        </w:r>
      </w:hyperlink>
      <w:r>
        <w:rPr>
          <w:rFonts w:ascii="Calibri" w:hAnsi="Calibri" w:cs="Calibri"/>
        </w:rPr>
        <w:t xml:space="preserve"> ГК РФ стороны расторгнутого договора не вправе требовать возвращения того, что было исполнено ими по обязательству до момента расторжения договора, если иное не установлено законом или соглашением сторон.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hyperlink r:id="rId13" w:history="1">
        <w:r>
          <w:rPr>
            <w:rFonts w:ascii="Calibri" w:hAnsi="Calibri" w:cs="Calibri"/>
            <w:color w:val="0000FF"/>
          </w:rPr>
          <w:t>п. 4</w:t>
        </w:r>
      </w:hyperlink>
      <w:r>
        <w:rPr>
          <w:rFonts w:ascii="Calibri" w:hAnsi="Calibri" w:cs="Calibri"/>
        </w:rPr>
        <w:t xml:space="preserve"> Постановления Пленума ВАС РФ от 06.06.2014 N 35 "О последствиях расторжения договора", при отсутствии соглашения сторон об ином положение </w:t>
      </w:r>
      <w:hyperlink r:id="rId14" w:history="1">
        <w:r>
          <w:rPr>
            <w:rFonts w:ascii="Calibri" w:hAnsi="Calibri" w:cs="Calibri"/>
            <w:color w:val="0000FF"/>
          </w:rPr>
          <w:t>п. 4 ст. 453</w:t>
        </w:r>
      </w:hyperlink>
      <w:r>
        <w:rPr>
          <w:rFonts w:ascii="Calibri" w:hAnsi="Calibri" w:cs="Calibri"/>
        </w:rPr>
        <w:t xml:space="preserve"> ГК РФ подлежит применению только в случаях, когда встречные имущественные предоставления по расторгнутому впоследствии договору к моменту расторжения осуществлены надлежащим образом, а потому интересы сторон договора не нарушены.</w:t>
      </w:r>
      <w:proofErr w:type="gramEnd"/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Согласно </w:t>
      </w:r>
      <w:hyperlink r:id="rId15" w:history="1">
        <w:r>
          <w:rPr>
            <w:rFonts w:ascii="Calibri" w:hAnsi="Calibri" w:cs="Calibri"/>
            <w:color w:val="0000FF"/>
          </w:rPr>
          <w:t>п. 5</w:t>
        </w:r>
      </w:hyperlink>
      <w:r>
        <w:rPr>
          <w:rFonts w:ascii="Calibri" w:hAnsi="Calibri" w:cs="Calibri"/>
        </w:rPr>
        <w:t xml:space="preserve"> указанного Постановления, если при рассмотрении спора, связанного с расторжением договора, по которому одна из сторон передала в собственность другой стороне какое-либо имущество, судом установлено нарушение эквивалентности встречных предоставлений вследствие неисполнения или ненадлежащего исполнения своих обязанностей одной из сторон, сторона, передавшая имущество, вправе требовать </w:t>
      </w:r>
      <w:proofErr w:type="gramStart"/>
      <w:r>
        <w:rPr>
          <w:rFonts w:ascii="Calibri" w:hAnsi="Calibri" w:cs="Calibri"/>
        </w:rPr>
        <w:t>возврата</w:t>
      </w:r>
      <w:proofErr w:type="gramEnd"/>
      <w:r>
        <w:rPr>
          <w:rFonts w:ascii="Calibri" w:hAnsi="Calibri" w:cs="Calibri"/>
        </w:rPr>
        <w:t xml:space="preserve"> переданного другой стороне в той мере, в какой это нарушает согласованную сторонами эквивалентность встречных предоставлений. Если возвращается имущество, бывшее в использовании, подлежит возмещению износ данного имущества, определяемый расчетным путем; при этом заинтересованное лицо может доказать, что фактический износ превышал расчетный ввиду чрезмерного использования, которому подвергалось имущество.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Таким образом, если встречные имущественные предоставления по расторгнутому контракту к моменту расторжения осуществлены ненадлежащим образом (в данном случае - не выполнено обязательство по оплате товаров в установленные сроки), организация вправе требовать от заказчика возврата переданных ему автомобилей в той мере, в какой это нарушает согласованную сторонами эквивалентность встречных предоставлений, а также (если автомобили были в использовании) возмещения их износа.</w:t>
      </w:r>
      <w:proofErr w:type="gramEnd"/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10.10.2014</w:t>
      </w: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6C0B" w:rsidRDefault="00DA6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6C0B" w:rsidRDefault="00DA6C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165C8" w:rsidRDefault="004165C8">
      <w:bookmarkStart w:id="0" w:name="_GoBack"/>
      <w:bookmarkEnd w:id="0"/>
    </w:p>
    <w:sectPr w:rsidR="004165C8" w:rsidSect="0062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0B"/>
    <w:rsid w:val="004165C8"/>
    <w:rsid w:val="00D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57899DC455AD1BA6582D354A5BCAC91A34F00EFA353FBF9023D4239A62F2EBDD4ED3C748BBDEE36G1N" TargetMode="External"/><Relationship Id="rId13" Type="http://schemas.openxmlformats.org/officeDocument/2006/relationships/hyperlink" Target="consultantplus://offline/ref=63057899DC455AD1BA6582D354A5BCAC91A34F0CE9A053FBF9023D4239A62F2EBDD4ED3C748ABEEC36G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057899DC455AD1BA6582D354A5BCAC91A3480EECA353FBF9023D42393AG6N" TargetMode="External"/><Relationship Id="rId12" Type="http://schemas.openxmlformats.org/officeDocument/2006/relationships/hyperlink" Target="consultantplus://offline/ref=63057899DC455AD1BA6582D354A5BCAC91A3480EECA353FBF9023D4239A62F2EBDD4ED3C7488BFE836G8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057899DC455AD1BA6582D354A5BCAC91A34F00EFA353FBF9023D4239A62F2EBDD4ED3C748BB9E436GDN" TargetMode="External"/><Relationship Id="rId11" Type="http://schemas.openxmlformats.org/officeDocument/2006/relationships/hyperlink" Target="consultantplus://offline/ref=63057899DC455AD1BA6582D354A5BCAC91A34A08EAA653FBF9023D4239A62F2EBDD4ED3C748ABDEF36GB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3057899DC455AD1BA6582D354A5BCAC91A34F0CE9A053FBF9023D4239A62F2EBDD4ED3C748ABEEC36GCN" TargetMode="External"/><Relationship Id="rId10" Type="http://schemas.openxmlformats.org/officeDocument/2006/relationships/hyperlink" Target="consultantplus://offline/ref=63057899DC455AD1BA6582D354A5BCAC91A3480EECA353FBF9023D4239A62F2EBDD4ED3C7488BFEE36G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057899DC455AD1BA6582D354A5BCAC91A34A08EAA653FBF9023D4239A62F2EBDD4ED3C748ABDEC36G0N" TargetMode="External"/><Relationship Id="rId14" Type="http://schemas.openxmlformats.org/officeDocument/2006/relationships/hyperlink" Target="consultantplus://offline/ref=63057899DC455AD1BA6582D354A5BCAC91A3480EECA353FBF9023D4239A62F2EBDD4ED3C7488BFE836G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2014-12-17T13:06:00Z</dcterms:created>
  <dcterms:modified xsi:type="dcterms:W3CDTF">2014-12-17T13:07:00Z</dcterms:modified>
</cp:coreProperties>
</file>